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single" w:sz="8" w:space="0" w:color="102C57"/>
          <w:bottom w:val="single" w:sz="12" w:space="0" w:color="102C57"/>
          <w:insideH w:val="single" w:sz="4" w:space="0" w:color="CCCCCC"/>
          <w:insideV w:val="none"/>
        </w:tblBorders>
      </w:tblPr>
      <w:tblGrid>
        <w:gridCol w:w="3120"/>
        <w:gridCol w:w="3120"/>
        <w:gridCol w:w="3120"/>
      </w:tblGrid>
      <w:tr>
        <w:tc>
          <w:tcPr>
            <w:tcW w:type="dxa" w:w="2592"/>
          </w:tcPr>
          <w:p>
            <w:pPr>
              <w:jc w:val="left"/>
            </w:pPr>
            <w:r>
              <w:rPr>
                <w:b/>
                <w:color w:val="102C57"/>
                <w:sz w:val="22"/>
              </w:rPr>
              <w:t>MUTLU METAL</w:t>
              <w:br/>
              <w:t>Sanayi ve Ticaret A.Ş.</w:t>
            </w:r>
          </w:p>
        </w:tc>
        <w:tc>
          <w:tcPr>
            <w:tcW w:type="dxa" w:w="4608"/>
          </w:tcPr>
          <w:p>
            <w:pPr>
              <w:jc w:val="center"/>
            </w:pPr>
            <w:r>
              <w:rPr>
                <w:b/>
                <w:color w:val="102C57"/>
                <w:sz w:val="24"/>
              </w:rPr>
              <w:t>ENTEGRE YÖNETİM SİSTEMLERİ VE SÜRDÜRÜLEBİLİRLİK POLİTİKASI</w:t>
            </w:r>
          </w:p>
        </w:tc>
        <w:tc>
          <w:tcPr>
            <w:tcW w:type="dxa" w:w="2160"/>
          </w:tcPr>
          <w:p>
            <w:pPr>
              <w:jc w:val="right"/>
            </w:pPr>
            <w:r>
              <w:rPr>
                <w:color w:val="666666"/>
                <w:sz w:val="18"/>
              </w:rPr>
              <w:t>Doküman No: POL.001</w:t>
              <w:br/>
              <w:t>Yayın Tarihi: 2026</w:t>
              <w:br/>
              <w:t>Revizyon No: 2026-v2</w:t>
            </w:r>
          </w:p>
        </w:tc>
      </w:tr>
      <w:tr>
        <w:tc>
          <w:tcPr>
            <w:tcW w:type="dxa" w:w="15600"/>
            <w:gridSpan w:val="3"/>
            <w:shd w:fill="F0F4F8"/>
          </w:tcPr>
          <w:p>
            <w:pPr>
              <w:jc w:val="center"/>
            </w:pPr>
            <w:r>
              <w:rPr>
                <w:b/>
                <w:color w:val="35598B"/>
                <w:sz w:val="19"/>
              </w:rPr>
              <w:t>ISO 9001:2015  |  ISO 14001:2015  |  ISO 45001:2018  |  ISO 50001:2018</w:t>
            </w:r>
          </w:p>
        </w:tc>
      </w:tr>
    </w:tbl>
    <w:p>
      <w:pPr>
        <w:spacing w:after="240"/>
      </w:pPr>
    </w:p>
    <w:tbl>
      <w:tblPr>
        <w:tblW w:type="auto" w:w="0"/>
        <w:jc w:val="center"/>
        <w:tblLook w:firstColumn="1" w:firstRow="1" w:lastColumn="0" w:lastRow="0" w:noHBand="0" w:noVBand="1" w:val="04A0"/>
      </w:tblPr>
      <w:tblGrid>
        <w:gridCol w:w="9360"/>
      </w:tblGrid>
      <w:tr>
        <w:tc>
          <w:tcPr>
            <w:tcW w:type="dxa" w:w="9360"/>
            <w:shd w:fill="102C57"/>
          </w:tcPr>
          <w:p>
            <w:pPr>
              <w:spacing w:before="200" w:after="200"/>
              <w:jc w:val="center"/>
            </w:pPr>
            <w:r>
              <w:rPr>
                <w:b/>
                <w:color w:val="FFFFFF"/>
                <w:sz w:val="26"/>
              </w:rPr>
              <w:t>POL.001 - ENTEGRE YÖNETİM SİSTEMLERİ VE SÜRDÜRÜLEBİLİRLİK POLİTİKASI</w:t>
            </w:r>
          </w:p>
        </w:tc>
      </w:tr>
    </w:tbl>
    <w:p>
      <w:pPr>
        <w:spacing w:after="160"/>
      </w:pPr>
    </w:p>
    <w:p>
      <w:pPr>
        <w:spacing w:after="160" w:line="276" w:lineRule="auto"/>
      </w:pPr>
      <w:r>
        <w:rPr>
          <w:sz w:val="21"/>
        </w:rPr>
        <w:t xml:space="preserve">Mutlu Metal Sanayi ve Ticaret A.Ş. olarak; Torbalı-Yazıbaşı tesislerimizde gerçekleştirdiğimiz paslanmaz çelikten mutfak, züccaciye, beyaz eşya ve denizcilik (marine) sektörlerine yönelik kulp, tutamak ve tamamlayıcı aksesuar imalatı ile bu ürünlerin kalıp ve aparat tasarımları faaliyetlerimizi, </w:t>
      </w:r>
      <w:r>
        <w:rPr>
          <w:b/>
          <w:color w:val="102C57"/>
          <w:sz w:val="21"/>
        </w:rPr>
        <w:t>“Önce İnsan ve Sürdürülebilir Gelecek”</w:t>
      </w:r>
      <w:r>
        <w:rPr>
          <w:sz w:val="21"/>
        </w:rPr>
        <w:t xml:space="preserve"> vizyonuyla yürütmekteyiz.</w:t>
      </w:r>
    </w:p>
    <w:p>
      <w:pPr>
        <w:spacing w:after="280" w:line="276" w:lineRule="auto"/>
      </w:pPr>
      <w:r>
        <w:rPr>
          <w:sz w:val="21"/>
        </w:rPr>
        <w:t>Bu doğrultuda kurduğumuz ISO 9001, ISO 14001, ISO 45001 ve ISO 50001 Entegre Yönetim Sistemlerimizi, risk ve fırsat odaklı bir yaklaşımla ve sürekli iyileştirme kültürüyle harmanlayarak aşağıdaki ilkeler doğrultusunda yöneteceğimizi taahhüt ederiz:</w:t>
      </w:r>
    </w:p>
    <w:p>
      <w:pPr>
        <w:pStyle w:val="ListBullet"/>
        <w:spacing w:after="160" w:line="276" w:lineRule="auto"/>
      </w:pPr>
      <w:r>
        <w:rPr>
          <w:b/>
          <w:color w:val="102C57"/>
          <w:sz w:val="21"/>
        </w:rPr>
        <w:t>Müşteri Odaklılık, Tasarım ve İnovasyon:</w:t>
      </w:r>
      <w:r>
        <w:rPr>
          <w:sz w:val="21"/>
        </w:rPr>
        <w:t xml:space="preserve"> Uluslararası pazarda dönüşümün tasarım ve inovasyon ile olacağının farkındalığıyla, Ar-Ge ekosistemimizi güçlendirerek yenilikçi ve katma değeri yüksek ürünler geliştirmeyi; müşterilerimizin beklentilerine yasal mevzuatlar ve etik değerler çerçevesinde odaklanarak müşteri memnuniyetini sürekli kılmayı,</w:t>
      </w:r>
    </w:p>
    <w:p>
      <w:pPr>
        <w:pStyle w:val="ListBullet"/>
        <w:spacing w:after="160" w:line="276" w:lineRule="auto"/>
      </w:pPr>
      <w:r>
        <w:rPr>
          <w:b/>
          <w:color w:val="102C57"/>
          <w:sz w:val="21"/>
        </w:rPr>
        <w:t>Operasyonel Verimlilik, Risk Yönetimi ve Teknoloji:</w:t>
      </w:r>
      <w:r>
        <w:rPr>
          <w:sz w:val="21"/>
        </w:rPr>
        <w:t xml:space="preserve"> Sektöre ait teknolojik gelişmeleri, dijital dönüşüm (Canias ERP) ve veri odaklı yönetim pratiklerini yakından takip etmeyi; tüm süreçlerimizde risk ve fırsatları proaktif olarak değerlendirerek ürün ve süreç kalitemizi sürekli iyileştirmeyi, yaratıcı ve yalın yaklaşımları destekleyerek işletme karlılığına katkı sağlamayı,</w:t>
      </w:r>
    </w:p>
    <w:p>
      <w:pPr>
        <w:pStyle w:val="ListBullet"/>
        <w:spacing w:after="160" w:line="276" w:lineRule="auto"/>
      </w:pPr>
      <w:r>
        <w:rPr>
          <w:b/>
          <w:color w:val="102C57"/>
          <w:sz w:val="21"/>
        </w:rPr>
        <w:t>Çevre Güvencesi, Döngüsel Ekonomi ve İklim Değişikliği:</w:t>
      </w:r>
      <w:r>
        <w:rPr>
          <w:sz w:val="21"/>
        </w:rPr>
        <w:t xml:space="preserve"> Yaşadığımız çevreyi gelecek nesillerden ödünç aldığımız bilinciyle; iklim değişikliğiyle mücadele ve iklim krizine uyum sağlama hususlarını tüm süreçlerimizin merkezine almayı; faaliyetlerimizden kaynaklanan çevresel boyutları ve iklim risklerini kontrol altında tutarak kirliliği kaynağında önlemeyi; hammadde, su ve doğal kaynakları verimli kullanmayı; atıklarımızı kaynağında ayrıştırarak azaltmayı ve döngüsel ekonomiye katkı sağlamayı,</w:t>
      </w:r>
    </w:p>
    <w:p>
      <w:pPr>
        <w:pStyle w:val="ListBullet"/>
        <w:spacing w:after="160" w:line="276" w:lineRule="auto"/>
      </w:pPr>
      <w:r>
        <w:rPr>
          <w:b/>
          <w:color w:val="102C57"/>
          <w:sz w:val="21"/>
        </w:rPr>
        <w:t>Enerji Performansı, Karbon Ayak İzi ve Tasarım Gücü:</w:t>
      </w:r>
      <w:r>
        <w:rPr>
          <w:sz w:val="21"/>
        </w:rPr>
        <w:t xml:space="preserve"> Tüm süreçlerimizde kayıp ve kaçakları sistematik olarak azaltarak enerjiyi etkin kullanmayı; yeni ekipman, sistem ve proses tasarımlarında enerji performansını artıran çözümleri tercih etmeyi; karbon ayak izimizi aşamalı olarak azaltarak Net-Sıfır Karbon hedeflerimizi gözeten çevre dostu teknolojileri ve enerji verimli ürün/hizmet satın almalarını önceliklendirmeyi,</w:t>
      </w:r>
    </w:p>
    <w:p>
      <w:pPr>
        <w:pStyle w:val="ListBullet"/>
        <w:spacing w:after="160" w:line="276" w:lineRule="auto"/>
      </w:pPr>
      <w:r>
        <w:rPr>
          <w:b/>
          <w:color w:val="102C57"/>
          <w:sz w:val="21"/>
        </w:rPr>
        <w:t>İş Sağlığı, Güvenliği ve Çalışan Katılımı:</w:t>
      </w:r>
      <w:r>
        <w:rPr>
          <w:sz w:val="21"/>
        </w:rPr>
        <w:t xml:space="preserve"> "Önce İnsan" felsefesiyle, her türlü yaralanma ve sağlığın bozulmasının önlenmesi için güvenli ve sağlıklı çalışma koşulları sağlamayı; tehlikeleri ortadan kaldırarak İSG risklerini azaltmayı; çalışanlarımızın ve çalışan temsilcilerimizin İSG karar süreçlerine katılımını ve farkındalığını en üst düzeyde tutmayı,</w:t>
      </w:r>
    </w:p>
    <w:p>
      <w:pPr>
        <w:pStyle w:val="ListBullet"/>
        <w:spacing w:after="160" w:line="276" w:lineRule="auto"/>
      </w:pPr>
      <w:r>
        <w:rPr>
          <w:b/>
          <w:color w:val="102C57"/>
          <w:sz w:val="21"/>
        </w:rPr>
        <w:t>Sosyal Uygunluk, Etik Değerler ve Güvenlik:</w:t>
      </w:r>
      <w:r>
        <w:rPr>
          <w:sz w:val="21"/>
        </w:rPr>
        <w:t xml:space="preserve"> Çocuk işçiliğine ve zorla çalıştırmaya tavizsiz şekilde karşı durarak; istihdam, ücretlendirme ve terfi süreçlerinde ırk, renk, dil, din, köken, hamilelik, medeni durum veya cinsiyet ayrımı gözetmeksizin tamamen iş yetkinliğini esas almayı; tüm misafir, alt yüklenici ve tedarikçilerimizle olan ilişkilerimizde gümrük, güvenlik ve iş etiği kurallarına tam uyum sağlamayı,</w:t>
      </w:r>
    </w:p>
    <w:p>
      <w:pPr>
        <w:spacing w:before="160" w:after="400" w:line="276" w:lineRule="auto"/>
      </w:pPr>
      <w:r>
        <w:rPr>
          <w:i/>
          <w:sz w:val="21"/>
        </w:rPr>
        <w:t>Yasal şartlara, ulusal ve uluslararası mevzuatlara tam uyum sağlayarak, bu politikayı tüm paydaşlarımızla şeffaf bir şekilde paylaşacağımızı ve hedeflerimize ulaşmak için gerekli tüm bilgi, altyapı ve kaynağı sürekli hazır bulunduracağımızı taahhüt ederiz.</w:t>
      </w:r>
    </w:p>
    <w:tbl>
      <w:tblPr>
        <w:tblW w:type="auto" w:w="0"/>
        <w:jc w:val="center"/>
        <w:tblLayout w:type="fixed"/>
        <w:tblLook w:firstColumn="1" w:firstRow="1" w:lastColumn="0" w:lastRow="0" w:noHBand="0" w:noVBand="1" w:val="04A0"/>
      </w:tblPr>
      <w:tblGrid>
        <w:gridCol w:w="4680"/>
        <w:gridCol w:w="4680"/>
      </w:tblGrid>
      <w:tr>
        <w:tc>
          <w:tcPr>
            <w:tcW w:type="dxa" w:w="4680"/>
          </w:tcPr>
          <w:p>
            <w:r>
              <w:rPr>
                <w:color w:val="666666"/>
                <w:sz w:val="18"/>
              </w:rPr>
              <w:t>Tesis: Torbalı-Yazıbaşı Tesisleri / İzmir</w:t>
              <w:br/>
              <w:t>Yayın Tarihi: 2026</w:t>
              <w:br/>
              <w:t>Durum: Yürürlükte</w:t>
            </w:r>
          </w:p>
        </w:tc>
        <w:tc>
          <w:tcPr>
            <w:tcW w:type="dxa" w:w="4680"/>
          </w:tcPr>
          <w:p>
            <w:pPr>
              <w:jc w:val="right"/>
            </w:pPr>
            <w:r>
              <w:rPr>
                <w:b/>
                <w:color w:val="102C57"/>
                <w:sz w:val="22"/>
              </w:rPr>
              <w:t>MUTLU METAL A.Ş.</w:t>
              <w:br/>
              <w:t>YÖNETİM KURULU</w:t>
              <w:br/>
              <w:br/>
            </w:r>
            <w:r>
              <w:rPr>
                <w:color w:val="666666"/>
                <w:sz w:val="18"/>
              </w:rPr>
              <w:t>_______________________</w:t>
              <w:br/>
              <w:t>İmza / Onay</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